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7"/>
        <w:tblW w:w="0" w:type="auto"/>
        <w:tblLook w:val="04A0" w:firstRow="1" w:lastRow="0" w:firstColumn="1" w:lastColumn="0" w:noHBand="0" w:noVBand="1"/>
      </w:tblPr>
      <w:tblGrid>
        <w:gridCol w:w="1668"/>
        <w:gridCol w:w="13946"/>
      </w:tblGrid>
      <w:tr w:rsidR="000F0B4B" w14:paraId="6A89763E" w14:textId="77777777" w:rsidTr="000F0B4B">
        <w:tc>
          <w:tcPr>
            <w:tcW w:w="1668" w:type="dxa"/>
            <w:shd w:val="clear" w:color="auto" w:fill="8DB3E2" w:themeFill="text2" w:themeFillTint="66"/>
          </w:tcPr>
          <w:p w14:paraId="66768A49" w14:textId="77777777" w:rsidR="000F0B4B" w:rsidRPr="00974A78" w:rsidRDefault="000F0B4B" w:rsidP="004A3762">
            <w:pPr>
              <w:jc w:val="center"/>
              <w:rPr>
                <w:rFonts w:ascii="Arial" w:hAnsi="Arial" w:cs="Arial"/>
                <w:b/>
                <w:bCs/>
              </w:rPr>
            </w:pPr>
            <w:r w:rsidRPr="000F0B4B">
              <w:rPr>
                <w:rFonts w:ascii="Arial" w:hAnsi="Arial" w:cs="Arial"/>
                <w:b/>
                <w:bCs/>
                <w:sz w:val="20"/>
                <w:szCs w:val="20"/>
              </w:rPr>
              <w:t>Optimum Learning Point</w:t>
            </w:r>
          </w:p>
        </w:tc>
        <w:tc>
          <w:tcPr>
            <w:tcW w:w="13946" w:type="dxa"/>
            <w:shd w:val="clear" w:color="auto" w:fill="8DB3E2" w:themeFill="text2" w:themeFillTint="66"/>
            <w:vAlign w:val="center"/>
          </w:tcPr>
          <w:p w14:paraId="6CA3FF63" w14:textId="5BBE175C" w:rsidR="000F0B4B" w:rsidRPr="000F0B4B" w:rsidRDefault="00AD081A" w:rsidP="000F0B4B">
            <w:pPr>
              <w:jc w:val="center"/>
              <w:rPr>
                <w:rFonts w:ascii="Arial" w:hAnsi="Arial" w:cs="Arial"/>
                <w:b/>
                <w:bCs/>
                <w:sz w:val="24"/>
                <w:szCs w:val="24"/>
              </w:rPr>
            </w:pPr>
            <w:r>
              <w:rPr>
                <w:rFonts w:ascii="Arial" w:hAnsi="Arial" w:cs="Arial"/>
                <w:b/>
                <w:bCs/>
                <w:sz w:val="24"/>
                <w:szCs w:val="24"/>
              </w:rPr>
              <w:t xml:space="preserve">Becoming a </w:t>
            </w:r>
            <w:r w:rsidR="00CD78F6">
              <w:rPr>
                <w:rFonts w:ascii="Arial" w:hAnsi="Arial" w:cs="Arial"/>
                <w:b/>
                <w:bCs/>
                <w:sz w:val="24"/>
                <w:szCs w:val="24"/>
              </w:rPr>
              <w:t>Geographer</w:t>
            </w:r>
          </w:p>
        </w:tc>
      </w:tr>
      <w:tr w:rsidR="004A3762" w14:paraId="2AAFB87D" w14:textId="77777777" w:rsidTr="00193053">
        <w:tc>
          <w:tcPr>
            <w:tcW w:w="1668" w:type="dxa"/>
            <w:shd w:val="clear" w:color="auto" w:fill="8DB3E2" w:themeFill="text2" w:themeFillTint="66"/>
          </w:tcPr>
          <w:p w14:paraId="368A1D56"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3356F988" w14:textId="6D74E667" w:rsidR="000474CC" w:rsidRPr="00BE0C80" w:rsidRDefault="009252B7" w:rsidP="000474CC">
            <w:pPr>
              <w:rPr>
                <w:rFonts w:ascii="Arial" w:hAnsi="Arial" w:cs="Arial"/>
                <w:sz w:val="18"/>
                <w:szCs w:val="18"/>
              </w:rPr>
            </w:pPr>
            <w:r>
              <w:t>Use all senses in ‘hands on exploration’ of a range of environments</w:t>
            </w:r>
          </w:p>
        </w:tc>
      </w:tr>
      <w:tr w:rsidR="004A3762" w14:paraId="122915B9" w14:textId="77777777" w:rsidTr="00193053">
        <w:tc>
          <w:tcPr>
            <w:tcW w:w="1668" w:type="dxa"/>
            <w:shd w:val="clear" w:color="auto" w:fill="8DB3E2" w:themeFill="text2" w:themeFillTint="66"/>
          </w:tcPr>
          <w:p w14:paraId="32456455" w14:textId="77777777" w:rsidR="004A3762" w:rsidRPr="00974A78" w:rsidRDefault="000474CC" w:rsidP="00193053">
            <w:pPr>
              <w:jc w:val="center"/>
              <w:rPr>
                <w:rFonts w:ascii="Arial" w:hAnsi="Arial" w:cs="Arial"/>
                <w:b/>
                <w:bCs/>
                <w:sz w:val="20"/>
                <w:szCs w:val="20"/>
              </w:rPr>
            </w:pPr>
            <w:r>
              <w:rPr>
                <w:rFonts w:ascii="Arial" w:hAnsi="Arial" w:cs="Arial"/>
                <w:b/>
                <w:bCs/>
              </w:rPr>
              <w:t>Nursery</w:t>
            </w:r>
          </w:p>
        </w:tc>
        <w:tc>
          <w:tcPr>
            <w:tcW w:w="13946" w:type="dxa"/>
          </w:tcPr>
          <w:p w14:paraId="10045B23" w14:textId="7E868DC5" w:rsidR="000474CC" w:rsidRPr="00BE0C80" w:rsidRDefault="009252B7" w:rsidP="00F17B63">
            <w:pPr>
              <w:rPr>
                <w:rFonts w:ascii="Arial" w:hAnsi="Arial" w:cs="Arial"/>
                <w:sz w:val="18"/>
                <w:szCs w:val="18"/>
              </w:rPr>
            </w:pPr>
            <w:r>
              <w:t>Begin to understand the need to respect and care for the natural environment and all living things</w:t>
            </w:r>
            <w:r w:rsidR="00F17B63">
              <w:t xml:space="preserve"> </w:t>
            </w:r>
            <w:bookmarkStart w:id="0" w:name="_GoBack"/>
            <w:bookmarkEnd w:id="0"/>
            <w:r>
              <w:t xml:space="preserve"> </w:t>
            </w:r>
          </w:p>
        </w:tc>
      </w:tr>
      <w:tr w:rsidR="004A3762" w14:paraId="620F81CE" w14:textId="77777777" w:rsidTr="00193053">
        <w:tc>
          <w:tcPr>
            <w:tcW w:w="1668" w:type="dxa"/>
            <w:shd w:val="clear" w:color="auto" w:fill="8DB3E2" w:themeFill="text2" w:themeFillTint="66"/>
          </w:tcPr>
          <w:p w14:paraId="4D332309"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08F9611E" w14:textId="53211889" w:rsidR="00193053" w:rsidRPr="00BE0C80" w:rsidRDefault="009252B7" w:rsidP="004A3762">
            <w:pPr>
              <w:rPr>
                <w:rFonts w:ascii="Arial" w:hAnsi="Arial" w:cs="Arial"/>
                <w:sz w:val="18"/>
                <w:szCs w:val="18"/>
              </w:rPr>
            </w:pPr>
            <w:r>
              <w:t>Take an interest in and talk about the role of a range of occupations within society</w:t>
            </w:r>
          </w:p>
        </w:tc>
      </w:tr>
      <w:tr w:rsidR="004A3762" w14:paraId="5F4CD0D8" w14:textId="77777777" w:rsidTr="00193053">
        <w:tc>
          <w:tcPr>
            <w:tcW w:w="1668" w:type="dxa"/>
            <w:shd w:val="clear" w:color="auto" w:fill="8DB3E2" w:themeFill="text2" w:themeFillTint="66"/>
          </w:tcPr>
          <w:p w14:paraId="07F3A7BD"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46F27A5B" w14:textId="1707C7DE" w:rsidR="00193053" w:rsidRPr="00BE0C80" w:rsidRDefault="009252B7" w:rsidP="004A3762">
            <w:pPr>
              <w:rPr>
                <w:rFonts w:ascii="Arial" w:hAnsi="Arial" w:cs="Arial"/>
                <w:sz w:val="18"/>
                <w:szCs w:val="18"/>
              </w:rPr>
            </w:pPr>
            <w:r>
              <w:t>Begin to recognise similarities and differences between different roles. For example, a doctor looks after people and a vet looks after animals. A farmer works outside in a field and a shop assistant works inside in a shop.</w:t>
            </w:r>
          </w:p>
        </w:tc>
      </w:tr>
      <w:tr w:rsidR="00CD78F6" w14:paraId="1C594512" w14:textId="77777777" w:rsidTr="00193053">
        <w:tc>
          <w:tcPr>
            <w:tcW w:w="1668" w:type="dxa"/>
            <w:shd w:val="clear" w:color="auto" w:fill="8DB3E2" w:themeFill="text2" w:themeFillTint="66"/>
          </w:tcPr>
          <w:p w14:paraId="0ACEAEF0" w14:textId="67A30233" w:rsidR="00CD78F6" w:rsidRDefault="00CD78F6" w:rsidP="00193053">
            <w:pPr>
              <w:jc w:val="center"/>
              <w:rPr>
                <w:rFonts w:ascii="Arial" w:hAnsi="Arial" w:cs="Arial"/>
                <w:b/>
                <w:bCs/>
              </w:rPr>
            </w:pPr>
            <w:r>
              <w:rPr>
                <w:rFonts w:ascii="Arial" w:hAnsi="Arial" w:cs="Arial"/>
                <w:b/>
                <w:bCs/>
              </w:rPr>
              <w:t>Nursery</w:t>
            </w:r>
          </w:p>
        </w:tc>
        <w:tc>
          <w:tcPr>
            <w:tcW w:w="13946" w:type="dxa"/>
          </w:tcPr>
          <w:p w14:paraId="3619F1AD" w14:textId="48565FF6" w:rsidR="00CD78F6" w:rsidRPr="00BE0C80" w:rsidRDefault="009252B7" w:rsidP="004A3762">
            <w:pPr>
              <w:rPr>
                <w:rFonts w:ascii="Arial" w:hAnsi="Arial" w:cs="Arial"/>
                <w:sz w:val="18"/>
                <w:szCs w:val="18"/>
              </w:rPr>
            </w:pPr>
            <w:r>
              <w:t>Begin to name different countries of the world</w:t>
            </w:r>
          </w:p>
        </w:tc>
      </w:tr>
      <w:tr w:rsidR="00CD78F6" w14:paraId="55B59F0F" w14:textId="77777777" w:rsidTr="00193053">
        <w:tc>
          <w:tcPr>
            <w:tcW w:w="1668" w:type="dxa"/>
            <w:shd w:val="clear" w:color="auto" w:fill="8DB3E2" w:themeFill="text2" w:themeFillTint="66"/>
          </w:tcPr>
          <w:p w14:paraId="6A7854C3" w14:textId="7398524A" w:rsidR="00CD78F6" w:rsidRDefault="00CD78F6" w:rsidP="00193053">
            <w:pPr>
              <w:jc w:val="center"/>
              <w:rPr>
                <w:rFonts w:ascii="Arial" w:hAnsi="Arial" w:cs="Arial"/>
                <w:b/>
                <w:bCs/>
              </w:rPr>
            </w:pPr>
            <w:r>
              <w:rPr>
                <w:rFonts w:ascii="Arial" w:hAnsi="Arial" w:cs="Arial"/>
                <w:b/>
                <w:bCs/>
              </w:rPr>
              <w:t>Nursery</w:t>
            </w:r>
          </w:p>
        </w:tc>
        <w:tc>
          <w:tcPr>
            <w:tcW w:w="13946" w:type="dxa"/>
          </w:tcPr>
          <w:p w14:paraId="2558AB70" w14:textId="44AB54CF" w:rsidR="00CD78F6" w:rsidRPr="00BE0C80" w:rsidRDefault="009252B7" w:rsidP="004A3762">
            <w:pPr>
              <w:rPr>
                <w:rFonts w:ascii="Arial" w:hAnsi="Arial" w:cs="Arial"/>
                <w:sz w:val="18"/>
                <w:szCs w:val="18"/>
              </w:rPr>
            </w:pPr>
            <w:r>
              <w:rPr>
                <w:rFonts w:ascii="Arial" w:hAnsi="Arial" w:cs="Arial"/>
                <w:sz w:val="18"/>
                <w:szCs w:val="18"/>
              </w:rPr>
              <w:t>T</w:t>
            </w:r>
            <w:r>
              <w:t xml:space="preserve">alk about differences between places that children experience in fiction, </w:t>
            </w:r>
            <w:proofErr w:type="spellStart"/>
            <w:r>
              <w:t>non fiction</w:t>
            </w:r>
            <w:proofErr w:type="spellEnd"/>
            <w:r>
              <w:t xml:space="preserve"> or photographs. For example, it’s cold in England and it’s hot in Australia, it’s busy in town and it’s quiet on that beach.</w:t>
            </w:r>
          </w:p>
        </w:tc>
      </w:tr>
      <w:tr w:rsidR="000474CC" w14:paraId="5F28503F" w14:textId="77777777" w:rsidTr="00193053">
        <w:trPr>
          <w:trHeight w:val="70"/>
        </w:trPr>
        <w:tc>
          <w:tcPr>
            <w:tcW w:w="1668" w:type="dxa"/>
            <w:shd w:val="clear" w:color="auto" w:fill="8DB3E2" w:themeFill="text2" w:themeFillTint="66"/>
          </w:tcPr>
          <w:p w14:paraId="75C6C09F"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5F6FCD6A" w14:textId="16328BDF" w:rsidR="00193053" w:rsidRPr="00BE0C80" w:rsidRDefault="009252B7" w:rsidP="00193053">
            <w:pPr>
              <w:rPr>
                <w:rFonts w:ascii="Arial" w:hAnsi="Arial" w:cs="Arial"/>
                <w:sz w:val="18"/>
                <w:szCs w:val="18"/>
              </w:rPr>
            </w:pPr>
            <w:r>
              <w:t>Show curiosity by exploring, discovering and explaining within the environments around them. For example, “On our way to the post office, we will pass the park and also my Grandma’s house</w:t>
            </w:r>
          </w:p>
        </w:tc>
      </w:tr>
      <w:tr w:rsidR="00CD78F6" w14:paraId="69C10A18" w14:textId="77777777" w:rsidTr="00193053">
        <w:trPr>
          <w:trHeight w:val="70"/>
        </w:trPr>
        <w:tc>
          <w:tcPr>
            <w:tcW w:w="1668" w:type="dxa"/>
            <w:shd w:val="clear" w:color="auto" w:fill="8DB3E2" w:themeFill="text2" w:themeFillTint="66"/>
          </w:tcPr>
          <w:p w14:paraId="6B105DF6" w14:textId="56CE2B98" w:rsidR="00CD78F6" w:rsidRDefault="00CD78F6" w:rsidP="00193053">
            <w:pPr>
              <w:jc w:val="center"/>
              <w:rPr>
                <w:rFonts w:ascii="Arial" w:hAnsi="Arial" w:cs="Arial"/>
                <w:b/>
                <w:bCs/>
              </w:rPr>
            </w:pPr>
            <w:r>
              <w:rPr>
                <w:rFonts w:ascii="Arial" w:hAnsi="Arial" w:cs="Arial"/>
                <w:b/>
                <w:bCs/>
              </w:rPr>
              <w:t>Reception</w:t>
            </w:r>
          </w:p>
        </w:tc>
        <w:tc>
          <w:tcPr>
            <w:tcW w:w="13946" w:type="dxa"/>
          </w:tcPr>
          <w:p w14:paraId="6DF1A12C" w14:textId="0BB6E116" w:rsidR="00CD78F6" w:rsidRPr="00BE0C80" w:rsidRDefault="009252B7" w:rsidP="00193053">
            <w:pPr>
              <w:rPr>
                <w:rFonts w:ascii="Arial" w:hAnsi="Arial" w:cs="Arial"/>
                <w:sz w:val="18"/>
                <w:szCs w:val="18"/>
              </w:rPr>
            </w:pPr>
            <w:r>
              <w:t>Draw information from a simple map. For example, “the lake is next to the forest.” “I go past the post office on the way to the park. Talk confidently about the roles that people take on in their local community</w:t>
            </w:r>
          </w:p>
        </w:tc>
      </w:tr>
      <w:tr w:rsidR="00CD78F6" w14:paraId="52CDFBA8" w14:textId="77777777" w:rsidTr="00193053">
        <w:trPr>
          <w:trHeight w:val="70"/>
        </w:trPr>
        <w:tc>
          <w:tcPr>
            <w:tcW w:w="1668" w:type="dxa"/>
            <w:shd w:val="clear" w:color="auto" w:fill="8DB3E2" w:themeFill="text2" w:themeFillTint="66"/>
          </w:tcPr>
          <w:p w14:paraId="7C38316A" w14:textId="3E6B3B1D" w:rsidR="00CD78F6" w:rsidRDefault="00CD78F6" w:rsidP="00193053">
            <w:pPr>
              <w:jc w:val="center"/>
              <w:rPr>
                <w:rFonts w:ascii="Arial" w:hAnsi="Arial" w:cs="Arial"/>
                <w:b/>
                <w:bCs/>
              </w:rPr>
            </w:pPr>
            <w:r>
              <w:rPr>
                <w:rFonts w:ascii="Arial" w:hAnsi="Arial" w:cs="Arial"/>
                <w:b/>
                <w:bCs/>
              </w:rPr>
              <w:t>Reception</w:t>
            </w:r>
          </w:p>
        </w:tc>
        <w:tc>
          <w:tcPr>
            <w:tcW w:w="13946" w:type="dxa"/>
          </w:tcPr>
          <w:p w14:paraId="12CCB87B" w14:textId="035BA23C" w:rsidR="00CD78F6" w:rsidRPr="00BE0C80" w:rsidRDefault="009252B7" w:rsidP="00193053">
            <w:pPr>
              <w:rPr>
                <w:rFonts w:ascii="Arial" w:hAnsi="Arial" w:cs="Arial"/>
                <w:sz w:val="18"/>
                <w:szCs w:val="18"/>
              </w:rPr>
            </w:pPr>
            <w:r>
              <w:t xml:space="preserve">When comparing the children’s lives in this country to life in other countries, recognise similarities and differences. For example, the clothes people wear, the jobs people do, the food people eat, explored through the fiction and </w:t>
            </w:r>
            <w:proofErr w:type="spellStart"/>
            <w:r>
              <w:t>non fiction</w:t>
            </w:r>
            <w:proofErr w:type="spellEnd"/>
            <w:r>
              <w:t xml:space="preserve"> texts the children experience</w:t>
            </w:r>
          </w:p>
        </w:tc>
      </w:tr>
      <w:tr w:rsidR="00CD78F6" w14:paraId="629DE317" w14:textId="77777777" w:rsidTr="00193053">
        <w:trPr>
          <w:trHeight w:val="70"/>
        </w:trPr>
        <w:tc>
          <w:tcPr>
            <w:tcW w:w="1668" w:type="dxa"/>
            <w:shd w:val="clear" w:color="auto" w:fill="8DB3E2" w:themeFill="text2" w:themeFillTint="66"/>
          </w:tcPr>
          <w:p w14:paraId="3D646A75" w14:textId="32C799A8" w:rsidR="00CD78F6" w:rsidRDefault="00CD78F6" w:rsidP="00193053">
            <w:pPr>
              <w:jc w:val="center"/>
              <w:rPr>
                <w:rFonts w:ascii="Arial" w:hAnsi="Arial" w:cs="Arial"/>
                <w:b/>
                <w:bCs/>
              </w:rPr>
            </w:pPr>
            <w:r>
              <w:rPr>
                <w:rFonts w:ascii="Arial" w:hAnsi="Arial" w:cs="Arial"/>
                <w:b/>
                <w:bCs/>
              </w:rPr>
              <w:t>Reception</w:t>
            </w:r>
          </w:p>
        </w:tc>
        <w:tc>
          <w:tcPr>
            <w:tcW w:w="13946" w:type="dxa"/>
          </w:tcPr>
          <w:p w14:paraId="5054DC8D" w14:textId="293D05A3" w:rsidR="00CD78F6" w:rsidRPr="00BE0C80" w:rsidRDefault="009252B7" w:rsidP="00193053">
            <w:pPr>
              <w:rPr>
                <w:rFonts w:ascii="Arial" w:hAnsi="Arial" w:cs="Arial"/>
                <w:sz w:val="18"/>
                <w:szCs w:val="18"/>
              </w:rPr>
            </w:pPr>
            <w:r>
              <w:t>When finding out about other environments around the world, make comparisons with their local environment. For example, it doesn’t rain in deserts, it rains more in England. There are lots of different animals and plants in the rainforest compared to Alnwick.</w:t>
            </w:r>
          </w:p>
        </w:tc>
      </w:tr>
      <w:tr w:rsidR="00CD78F6" w14:paraId="3EEEC4C7" w14:textId="77777777" w:rsidTr="00193053">
        <w:trPr>
          <w:trHeight w:val="70"/>
        </w:trPr>
        <w:tc>
          <w:tcPr>
            <w:tcW w:w="1668" w:type="dxa"/>
            <w:shd w:val="clear" w:color="auto" w:fill="8DB3E2" w:themeFill="text2" w:themeFillTint="66"/>
          </w:tcPr>
          <w:p w14:paraId="232AA42B" w14:textId="2E5E9EDE" w:rsidR="00CD78F6" w:rsidRDefault="00CD78F6" w:rsidP="00193053">
            <w:pPr>
              <w:jc w:val="center"/>
              <w:rPr>
                <w:rFonts w:ascii="Arial" w:hAnsi="Arial" w:cs="Arial"/>
                <w:b/>
                <w:bCs/>
              </w:rPr>
            </w:pPr>
            <w:r>
              <w:rPr>
                <w:rFonts w:ascii="Arial" w:hAnsi="Arial" w:cs="Arial"/>
                <w:b/>
                <w:bCs/>
              </w:rPr>
              <w:t>Reception</w:t>
            </w:r>
          </w:p>
        </w:tc>
        <w:tc>
          <w:tcPr>
            <w:tcW w:w="13946" w:type="dxa"/>
          </w:tcPr>
          <w:p w14:paraId="35E8CC34" w14:textId="405FAC72" w:rsidR="00CD78F6" w:rsidRPr="00BE0C80" w:rsidRDefault="009252B7" w:rsidP="00193053">
            <w:pPr>
              <w:rPr>
                <w:rFonts w:ascii="Arial" w:hAnsi="Arial" w:cs="Arial"/>
                <w:sz w:val="18"/>
                <w:szCs w:val="18"/>
              </w:rPr>
            </w:pPr>
            <w:r>
              <w:t>Talk confidently about the roles that people take on in their local community</w:t>
            </w:r>
          </w:p>
        </w:tc>
      </w:tr>
    </w:tbl>
    <w:p w14:paraId="4E1D2BBA" w14:textId="5023684B" w:rsidR="00AD081A" w:rsidRDefault="00AD081A"/>
    <w:p w14:paraId="52F96809" w14:textId="45191602" w:rsidR="00AD081A" w:rsidRDefault="00AD081A"/>
    <w:p w14:paraId="6E6E246A" w14:textId="77777777" w:rsidR="00AD081A" w:rsidRDefault="00AD081A"/>
    <w:p w14:paraId="301F2D86" w14:textId="77777777" w:rsidR="00D0138C" w:rsidRPr="00E651A5" w:rsidRDefault="00D0138C">
      <w:pPr>
        <w:rPr>
          <w:sz w:val="12"/>
          <w:szCs w:val="12"/>
        </w:rPr>
      </w:pPr>
    </w:p>
    <w:sectPr w:rsidR="00D0138C" w:rsidRPr="00E651A5" w:rsidSect="00216F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D739A" w14:textId="77777777" w:rsidR="00BE1CE4" w:rsidRDefault="00BE1CE4" w:rsidP="00216FA4">
      <w:pPr>
        <w:spacing w:after="0" w:line="240" w:lineRule="auto"/>
      </w:pPr>
      <w:r>
        <w:separator/>
      </w:r>
    </w:p>
  </w:endnote>
  <w:endnote w:type="continuationSeparator" w:id="0">
    <w:p w14:paraId="696157BD" w14:textId="77777777" w:rsidR="00BE1CE4" w:rsidRDefault="00BE1CE4"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13ADA93C" w14:textId="77777777" w:rsidR="008E26CF" w:rsidRDefault="008E26CF">
        <w:pPr>
          <w:pStyle w:val="Footer"/>
          <w:jc w:val="center"/>
        </w:pPr>
        <w:r>
          <w:fldChar w:fldCharType="begin"/>
        </w:r>
        <w:r>
          <w:instrText xml:space="preserve"> PAGE   \* MERGEFORMAT </w:instrText>
        </w:r>
        <w:r>
          <w:fldChar w:fldCharType="separate"/>
        </w:r>
        <w:r w:rsidR="00F17B63">
          <w:rPr>
            <w:noProof/>
          </w:rPr>
          <w:t>1</w:t>
        </w:r>
        <w:r>
          <w:rPr>
            <w:noProof/>
          </w:rPr>
          <w:fldChar w:fldCharType="end"/>
        </w:r>
      </w:p>
    </w:sdtContent>
  </w:sdt>
  <w:p w14:paraId="084229FC" w14:textId="77777777" w:rsidR="00216FA4" w:rsidRDefault="0021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69894" w14:textId="77777777" w:rsidR="00BE1CE4" w:rsidRDefault="00BE1CE4" w:rsidP="00216FA4">
      <w:pPr>
        <w:spacing w:after="0" w:line="240" w:lineRule="auto"/>
      </w:pPr>
      <w:r>
        <w:separator/>
      </w:r>
    </w:p>
  </w:footnote>
  <w:footnote w:type="continuationSeparator" w:id="0">
    <w:p w14:paraId="46F06C56" w14:textId="77777777" w:rsidR="00BE1CE4" w:rsidRDefault="00BE1CE4"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E46AE" w14:textId="77777777" w:rsidR="00216FA4" w:rsidRPr="00216FA4" w:rsidRDefault="00216FA4">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851264" behindDoc="0" locked="0" layoutInCell="1" allowOverlap="1" wp14:anchorId="27F6C04C" wp14:editId="403BE9E4">
          <wp:simplePos x="0" y="0"/>
          <wp:positionH relativeFrom="column">
            <wp:posOffset>9134475</wp:posOffset>
          </wp:positionH>
          <wp:positionV relativeFrom="paragraph">
            <wp:posOffset>-297815</wp:posOffset>
          </wp:positionV>
          <wp:extent cx="703580" cy="7988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053">
      <w:rPr>
        <w:rFonts w:ascii="Century Gothic" w:hAnsi="Century Gothic"/>
        <w:b/>
        <w:bCs/>
        <w:sz w:val="28"/>
        <w:szCs w:val="28"/>
      </w:rPr>
      <w:t>Early Years Progression</w:t>
    </w:r>
    <w:r w:rsidR="00776979">
      <w:rPr>
        <w:rFonts w:ascii="Century Gothic" w:hAnsi="Century Gothic"/>
        <w:b/>
        <w:bCs/>
        <w:sz w:val="28"/>
        <w:szCs w:val="28"/>
      </w:rPr>
      <w:t xml:space="preserve"> at Eastlea Primary</w:t>
    </w:r>
  </w:p>
  <w:p w14:paraId="523A4312" w14:textId="49F66877" w:rsidR="00216FA4" w:rsidRDefault="00216FA4">
    <w:pPr>
      <w:pStyle w:val="Header"/>
      <w:rPr>
        <w:rFonts w:ascii="Century Gothic" w:hAnsi="Century Gothic"/>
        <w:sz w:val="28"/>
        <w:szCs w:val="28"/>
      </w:rPr>
    </w:pPr>
    <w:r w:rsidRPr="00216FA4">
      <w:rPr>
        <w:rFonts w:ascii="Century Gothic" w:hAnsi="Century Gothic"/>
        <w:sz w:val="28"/>
        <w:szCs w:val="28"/>
      </w:rPr>
      <w:t xml:space="preserve">for </w:t>
    </w:r>
    <w:r w:rsidR="00CD78F6">
      <w:rPr>
        <w:rFonts w:ascii="Century Gothic" w:hAnsi="Century Gothic"/>
        <w:sz w:val="28"/>
        <w:szCs w:val="28"/>
      </w:rPr>
      <w:t>Geographical</w:t>
    </w:r>
    <w:r w:rsidR="00AD081A">
      <w:rPr>
        <w:rFonts w:ascii="Century Gothic" w:hAnsi="Century Gothic"/>
        <w:sz w:val="28"/>
        <w:szCs w:val="28"/>
      </w:rPr>
      <w:t xml:space="preserve"> Skills and Knowledge</w:t>
    </w:r>
  </w:p>
  <w:p w14:paraId="202BFCC8" w14:textId="77777777" w:rsidR="00193053" w:rsidRPr="00193053" w:rsidRDefault="00193053">
    <w:pPr>
      <w:pStyle w:val="Header"/>
      <w:rPr>
        <w:rFonts w:ascii="Century Gothic" w:hAnsi="Century Gothic"/>
        <w:sz w:val="12"/>
        <w:szCs w:val="12"/>
      </w:rPr>
    </w:pPr>
  </w:p>
  <w:p w14:paraId="528D4611" w14:textId="5D98EB52" w:rsidR="00193053" w:rsidRPr="00193053" w:rsidRDefault="00D5220A" w:rsidP="00D5220A">
    <w:pPr>
      <w:pStyle w:val="Header"/>
      <w:rPr>
        <w:rFonts w:ascii="Century Gothic" w:hAnsi="Century Gothic"/>
      </w:rPr>
    </w:pPr>
    <w:r w:rsidRPr="00D5220A">
      <w:rPr>
        <w:rFonts w:ascii="Century Gothic" w:hAnsi="Century Gothic"/>
      </w:rPr>
      <w:t xml:space="preserve">The teaching of </w:t>
    </w:r>
    <w:r w:rsidR="00CD78F6">
      <w:rPr>
        <w:rFonts w:ascii="Century Gothic" w:hAnsi="Century Gothic"/>
      </w:rPr>
      <w:t>geographical</w:t>
    </w:r>
    <w:r w:rsidRPr="00D5220A">
      <w:rPr>
        <w:rFonts w:ascii="Century Gothic" w:hAnsi="Century Gothic"/>
      </w:rPr>
      <w:t xml:space="preserve"> skills and knowledge begins in Early Years as part of</w:t>
    </w:r>
    <w:r>
      <w:rPr>
        <w:rFonts w:ascii="Century Gothic" w:hAnsi="Century Gothic"/>
      </w:rPr>
      <w:t xml:space="preserve"> </w:t>
    </w:r>
    <w:r w:rsidRPr="00D5220A">
      <w:rPr>
        <w:rFonts w:ascii="Century Gothic" w:hAnsi="Century Gothic"/>
      </w:rPr>
      <w:t xml:space="preserve">the </w:t>
    </w:r>
    <w:r w:rsidR="00CD78F6">
      <w:rPr>
        <w:rFonts w:ascii="Century Gothic" w:hAnsi="Century Gothic"/>
      </w:rPr>
      <w:t>Understanding the World</w:t>
    </w:r>
    <w:r w:rsidR="00AD081A">
      <w:rPr>
        <w:rFonts w:ascii="Century Gothic" w:hAnsi="Century Gothic"/>
      </w:rPr>
      <w:t xml:space="preserve"> curriculum</w:t>
    </w:r>
    <w:r w:rsidRPr="00D5220A">
      <w:rPr>
        <w:rFonts w:ascii="Century Gothic" w:hAnsi="Century Gothic"/>
      </w:rPr>
      <w:t>. Alongside this progression grid, effective communication and language</w:t>
    </w:r>
    <w:r>
      <w:rPr>
        <w:rFonts w:ascii="Century Gothic" w:hAnsi="Century Gothic"/>
      </w:rPr>
      <w:t xml:space="preserve"> </w:t>
    </w:r>
    <w:r w:rsidRPr="00D5220A">
      <w:rPr>
        <w:rFonts w:ascii="Century Gothic" w:hAnsi="Century Gothic"/>
      </w:rPr>
      <w:t>skills are an essential part of</w:t>
    </w:r>
    <w:r w:rsidR="00776FD1">
      <w:rPr>
        <w:rFonts w:ascii="Century Gothic" w:hAnsi="Century Gothic"/>
      </w:rPr>
      <w:t xml:space="preserve"> </w:t>
    </w:r>
    <w:r w:rsidR="00CD78F6">
      <w:rPr>
        <w:rFonts w:ascii="Century Gothic" w:hAnsi="Century Gothic"/>
      </w:rPr>
      <w:t>geographical</w:t>
    </w:r>
    <w:r w:rsidR="00AD081A">
      <w:rPr>
        <w:rFonts w:ascii="Century Gothic" w:hAnsi="Century Gothic"/>
      </w:rPr>
      <w:t xml:space="preserve"> </w:t>
    </w:r>
    <w:r w:rsidRPr="00D5220A">
      <w:rPr>
        <w:rFonts w:ascii="Century Gothic" w:hAnsi="Century Gothic"/>
      </w:rPr>
      <w:t>development for our youngest learners.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0760A"/>
    <w:rsid w:val="000474CC"/>
    <w:rsid w:val="000F0B4B"/>
    <w:rsid w:val="0014799A"/>
    <w:rsid w:val="00173B01"/>
    <w:rsid w:val="00193053"/>
    <w:rsid w:val="001E42C6"/>
    <w:rsid w:val="00216FA4"/>
    <w:rsid w:val="004A3762"/>
    <w:rsid w:val="006F77A1"/>
    <w:rsid w:val="00776979"/>
    <w:rsid w:val="00776FD1"/>
    <w:rsid w:val="008E26CF"/>
    <w:rsid w:val="008F62FB"/>
    <w:rsid w:val="009252B7"/>
    <w:rsid w:val="00974A78"/>
    <w:rsid w:val="00A04F76"/>
    <w:rsid w:val="00AD081A"/>
    <w:rsid w:val="00BA5EEB"/>
    <w:rsid w:val="00BE0C80"/>
    <w:rsid w:val="00BE1CE4"/>
    <w:rsid w:val="00CD78F6"/>
    <w:rsid w:val="00D0138C"/>
    <w:rsid w:val="00D5220A"/>
    <w:rsid w:val="00D824E3"/>
    <w:rsid w:val="00E45022"/>
    <w:rsid w:val="00E651A5"/>
    <w:rsid w:val="00F1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Karen Powells</cp:lastModifiedBy>
  <cp:revision>3</cp:revision>
  <dcterms:created xsi:type="dcterms:W3CDTF">2022-09-14T12:08:00Z</dcterms:created>
  <dcterms:modified xsi:type="dcterms:W3CDTF">2022-09-15T14:51:00Z</dcterms:modified>
</cp:coreProperties>
</file>